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5161" w14:textId="77777777" w:rsidR="00B74E1E" w:rsidRPr="00B74E1E" w:rsidRDefault="00B74E1E" w:rsidP="00B74E1E">
      <w:pPr>
        <w:jc w:val="center"/>
        <w:rPr>
          <w:rFonts w:ascii="Arial" w:hAnsi="Arial" w:cs="Arial"/>
          <w:b/>
          <w:bCs/>
        </w:rPr>
      </w:pPr>
      <w:r w:rsidRPr="00B74E1E">
        <w:rPr>
          <w:rFonts w:ascii="Arial" w:hAnsi="Arial" w:cs="Arial"/>
          <w:b/>
          <w:bCs/>
        </w:rPr>
        <w:t>UPR 27, May 3, 2017</w:t>
      </w:r>
    </w:p>
    <w:p w14:paraId="5092A4FE" w14:textId="615E5C85" w:rsidR="00B74E1E" w:rsidRPr="00B74E1E" w:rsidRDefault="00B74E1E" w:rsidP="00B74E1E">
      <w:pPr>
        <w:jc w:val="center"/>
        <w:rPr>
          <w:rFonts w:ascii="Arial" w:hAnsi="Arial" w:cs="Arial"/>
          <w:b/>
          <w:bCs/>
        </w:rPr>
      </w:pPr>
      <w:bookmarkStart w:id="0" w:name="_GoBack"/>
      <w:r w:rsidRPr="00B74E1E">
        <w:rPr>
          <w:rFonts w:ascii="Arial" w:hAnsi="Arial" w:cs="Arial"/>
          <w:b/>
          <w:bCs/>
        </w:rPr>
        <w:t>Recommendations by Canada</w:t>
      </w:r>
      <w:r w:rsidRPr="00B74E1E">
        <w:rPr>
          <w:rFonts w:ascii="Arial" w:hAnsi="Arial" w:cs="Arial"/>
          <w:b/>
          <w:bCs/>
        </w:rPr>
        <w:t xml:space="preserve"> for Indonesia’s UPR</w:t>
      </w:r>
    </w:p>
    <w:bookmarkEnd w:id="0"/>
    <w:p w14:paraId="24D08B4D" w14:textId="77777777" w:rsidR="00B74E1E" w:rsidRPr="00B74E1E" w:rsidRDefault="00B74E1E" w:rsidP="00B74E1E">
      <w:pPr>
        <w:rPr>
          <w:rFonts w:ascii="Arial" w:hAnsi="Arial" w:cs="Arial"/>
          <w:b/>
          <w:bCs/>
        </w:rPr>
      </w:pPr>
    </w:p>
    <w:p w14:paraId="23AEC767" w14:textId="77777777" w:rsidR="00B74E1E" w:rsidRPr="00B74E1E" w:rsidRDefault="00B74E1E" w:rsidP="00B74E1E">
      <w:pPr>
        <w:rPr>
          <w:rFonts w:ascii="Arial" w:hAnsi="Arial" w:cs="Arial"/>
        </w:rPr>
      </w:pPr>
    </w:p>
    <w:p w14:paraId="03247DEF" w14:textId="77777777" w:rsidR="00B74E1E" w:rsidRPr="00B74E1E" w:rsidRDefault="00B74E1E" w:rsidP="00B74E1E">
      <w:pPr>
        <w:autoSpaceDE w:val="0"/>
        <w:autoSpaceDN w:val="0"/>
        <w:rPr>
          <w:rFonts w:ascii="Arial" w:hAnsi="Arial" w:cs="Arial"/>
        </w:rPr>
      </w:pPr>
      <w:r w:rsidRPr="00B74E1E">
        <w:rPr>
          <w:rFonts w:ascii="Arial" w:hAnsi="Arial" w:cs="Arial"/>
        </w:rPr>
        <w:t>Canada thanks Indonesia for its presentation and welcomes Indonesia’s continued leadership in promoting inclusion and pluralism domestically and internationally.</w:t>
      </w:r>
    </w:p>
    <w:p w14:paraId="29FFE030" w14:textId="77777777" w:rsidR="00B74E1E" w:rsidRPr="00B74E1E" w:rsidRDefault="00B74E1E" w:rsidP="00B74E1E">
      <w:pPr>
        <w:autoSpaceDE w:val="0"/>
        <w:autoSpaceDN w:val="0"/>
        <w:rPr>
          <w:rFonts w:ascii="Arial" w:hAnsi="Arial" w:cs="Arial"/>
        </w:rPr>
      </w:pPr>
    </w:p>
    <w:p w14:paraId="58486B47" w14:textId="77777777" w:rsidR="00B74E1E" w:rsidRPr="00B74E1E" w:rsidRDefault="00B74E1E" w:rsidP="00B74E1E">
      <w:pPr>
        <w:autoSpaceDE w:val="0"/>
        <w:autoSpaceDN w:val="0"/>
        <w:rPr>
          <w:rFonts w:ascii="Arial" w:hAnsi="Arial" w:cs="Arial"/>
        </w:rPr>
      </w:pPr>
      <w:r w:rsidRPr="00B74E1E">
        <w:rPr>
          <w:rFonts w:ascii="Arial" w:hAnsi="Arial" w:cs="Arial"/>
        </w:rPr>
        <w:t>Canada recommends that Indonesia:</w:t>
      </w:r>
    </w:p>
    <w:p w14:paraId="6D486B77" w14:textId="77777777" w:rsidR="00B74E1E" w:rsidRPr="00B74E1E" w:rsidRDefault="00B74E1E" w:rsidP="00B74E1E">
      <w:pPr>
        <w:autoSpaceDE w:val="0"/>
        <w:autoSpaceDN w:val="0"/>
        <w:rPr>
          <w:rFonts w:ascii="Arial" w:hAnsi="Arial" w:cs="Arial"/>
        </w:rPr>
      </w:pPr>
    </w:p>
    <w:p w14:paraId="0E4FAAEC" w14:textId="77777777" w:rsidR="00B74E1E" w:rsidRPr="00B74E1E" w:rsidRDefault="00B74E1E" w:rsidP="00B74E1E">
      <w:pPr>
        <w:pStyle w:val="ListParagraph"/>
        <w:numPr>
          <w:ilvl w:val="0"/>
          <w:numId w:val="7"/>
        </w:numPr>
        <w:autoSpaceDE w:val="0"/>
        <w:autoSpaceDN w:val="0"/>
        <w:spacing w:after="0" w:line="240" w:lineRule="auto"/>
        <w:rPr>
          <w:rFonts w:ascii="Arial" w:hAnsi="Arial" w:cs="Arial"/>
          <w:sz w:val="24"/>
          <w:szCs w:val="24"/>
        </w:rPr>
      </w:pPr>
      <w:r w:rsidRPr="00B74E1E">
        <w:rPr>
          <w:rFonts w:ascii="Arial" w:hAnsi="Arial" w:cs="Arial"/>
          <w:sz w:val="24"/>
          <w:szCs w:val="24"/>
        </w:rPr>
        <w:t xml:space="preserve">Protect women’s rights and promote gender equality by ensuring that all district and provincial laws and regulations align with Indonesia’s Constitution and are consistent with Indonesia’s human rights obligations under the </w:t>
      </w:r>
      <w:r w:rsidRPr="00B74E1E">
        <w:rPr>
          <w:rFonts w:ascii="Arial" w:hAnsi="Arial" w:cs="Arial"/>
          <w:i/>
          <w:iCs/>
          <w:sz w:val="24"/>
          <w:szCs w:val="24"/>
        </w:rPr>
        <w:t xml:space="preserve">International Covenant on Economic, Social and Cultural Rights </w:t>
      </w:r>
      <w:r w:rsidRPr="00B74E1E">
        <w:rPr>
          <w:rFonts w:ascii="Arial" w:hAnsi="Arial" w:cs="Arial"/>
          <w:sz w:val="24"/>
          <w:szCs w:val="24"/>
        </w:rPr>
        <w:t xml:space="preserve">and the </w:t>
      </w:r>
      <w:r w:rsidRPr="00B74E1E">
        <w:rPr>
          <w:rFonts w:ascii="Arial" w:hAnsi="Arial" w:cs="Arial"/>
          <w:i/>
          <w:iCs/>
          <w:sz w:val="24"/>
          <w:szCs w:val="24"/>
        </w:rPr>
        <w:t>Convention on the Elimination of all Forms of Discrimination against Women</w:t>
      </w:r>
      <w:r w:rsidRPr="00B74E1E">
        <w:rPr>
          <w:rFonts w:ascii="Arial" w:hAnsi="Arial" w:cs="Arial"/>
          <w:sz w:val="24"/>
          <w:szCs w:val="24"/>
        </w:rPr>
        <w:t>, as well as by improving coordination among responsible agencies and ministries.</w:t>
      </w:r>
    </w:p>
    <w:p w14:paraId="215CC86C" w14:textId="77777777" w:rsidR="00B74E1E" w:rsidRPr="00B74E1E" w:rsidRDefault="00B74E1E" w:rsidP="00B74E1E">
      <w:pPr>
        <w:autoSpaceDE w:val="0"/>
        <w:autoSpaceDN w:val="0"/>
        <w:rPr>
          <w:rFonts w:ascii="Arial" w:hAnsi="Arial" w:cs="Arial"/>
        </w:rPr>
      </w:pPr>
    </w:p>
    <w:p w14:paraId="7F81A2E9" w14:textId="77777777" w:rsidR="00B74E1E" w:rsidRPr="00B74E1E" w:rsidRDefault="00B74E1E" w:rsidP="00B74E1E">
      <w:pPr>
        <w:pStyle w:val="ListParagraph"/>
        <w:numPr>
          <w:ilvl w:val="0"/>
          <w:numId w:val="7"/>
        </w:numPr>
        <w:autoSpaceDE w:val="0"/>
        <w:autoSpaceDN w:val="0"/>
        <w:spacing w:after="0" w:line="240" w:lineRule="auto"/>
        <w:rPr>
          <w:rFonts w:ascii="Arial" w:hAnsi="Arial" w:cs="Arial"/>
          <w:sz w:val="24"/>
          <w:szCs w:val="24"/>
        </w:rPr>
      </w:pPr>
      <w:r w:rsidRPr="00B74E1E">
        <w:rPr>
          <w:rFonts w:ascii="Arial" w:hAnsi="Arial" w:cs="Arial"/>
          <w:sz w:val="24"/>
          <w:szCs w:val="24"/>
        </w:rPr>
        <w:t>Take strong coordinating measures to protect the right to freedom of religion or belief, including by ensuring that all district and provincial laws and regulations align with Indonesia’s Constitution and international human rights obligations</w:t>
      </w:r>
    </w:p>
    <w:p w14:paraId="2B53B005" w14:textId="77777777" w:rsidR="00B74E1E" w:rsidRPr="00B74E1E" w:rsidRDefault="00B74E1E" w:rsidP="00B74E1E">
      <w:pPr>
        <w:autoSpaceDE w:val="0"/>
        <w:autoSpaceDN w:val="0"/>
        <w:rPr>
          <w:rFonts w:ascii="Arial" w:hAnsi="Arial" w:cs="Arial"/>
        </w:rPr>
      </w:pPr>
    </w:p>
    <w:p w14:paraId="44946E88" w14:textId="77777777" w:rsidR="00B74E1E" w:rsidRPr="00B74E1E" w:rsidRDefault="00B74E1E" w:rsidP="00B74E1E">
      <w:pPr>
        <w:pStyle w:val="ListParagraph"/>
        <w:numPr>
          <w:ilvl w:val="0"/>
          <w:numId w:val="7"/>
        </w:numPr>
        <w:autoSpaceDE w:val="0"/>
        <w:autoSpaceDN w:val="0"/>
        <w:spacing w:after="0" w:line="240" w:lineRule="auto"/>
        <w:rPr>
          <w:rFonts w:ascii="Arial" w:hAnsi="Arial" w:cs="Arial"/>
          <w:sz w:val="24"/>
          <w:szCs w:val="24"/>
        </w:rPr>
      </w:pPr>
      <w:r w:rsidRPr="00B74E1E">
        <w:rPr>
          <w:rFonts w:ascii="Arial" w:hAnsi="Arial" w:cs="Arial"/>
          <w:sz w:val="24"/>
          <w:szCs w:val="24"/>
        </w:rPr>
        <w:t xml:space="preserve">Urgently make all acts of torture offences under its criminal law, including in the </w:t>
      </w:r>
      <w:r w:rsidRPr="00B74E1E">
        <w:rPr>
          <w:rFonts w:ascii="Arial" w:hAnsi="Arial" w:cs="Arial"/>
          <w:i/>
          <w:iCs/>
          <w:sz w:val="24"/>
          <w:szCs w:val="24"/>
        </w:rPr>
        <w:t>Penal Code of Indonesia</w:t>
      </w:r>
      <w:r w:rsidRPr="00B74E1E">
        <w:rPr>
          <w:rFonts w:ascii="Arial" w:hAnsi="Arial" w:cs="Arial"/>
          <w:sz w:val="24"/>
          <w:szCs w:val="24"/>
        </w:rPr>
        <w:t xml:space="preserve">, consistent with its binding obligations under the </w:t>
      </w:r>
      <w:r w:rsidRPr="00B74E1E">
        <w:rPr>
          <w:rFonts w:ascii="Arial" w:hAnsi="Arial" w:cs="Arial"/>
          <w:i/>
          <w:iCs/>
          <w:sz w:val="24"/>
          <w:szCs w:val="24"/>
        </w:rPr>
        <w:t>Convention against Torture</w:t>
      </w:r>
      <w:r w:rsidRPr="00B74E1E">
        <w:rPr>
          <w:rFonts w:ascii="Arial" w:hAnsi="Arial" w:cs="Arial"/>
          <w:sz w:val="24"/>
          <w:szCs w:val="24"/>
        </w:rPr>
        <w:t>. </w:t>
      </w:r>
    </w:p>
    <w:p w14:paraId="0D613286" w14:textId="77777777" w:rsidR="00B74E1E" w:rsidRPr="00B74E1E" w:rsidRDefault="00B74E1E" w:rsidP="00B74E1E">
      <w:pPr>
        <w:autoSpaceDE w:val="0"/>
        <w:autoSpaceDN w:val="0"/>
        <w:rPr>
          <w:rFonts w:ascii="Arial" w:hAnsi="Arial" w:cs="Arial"/>
        </w:rPr>
      </w:pPr>
    </w:p>
    <w:p w14:paraId="64DBED5C" w14:textId="77777777" w:rsidR="00B74E1E" w:rsidRPr="00B74E1E" w:rsidRDefault="00B74E1E" w:rsidP="00B74E1E">
      <w:pPr>
        <w:pStyle w:val="ListParagraph"/>
        <w:numPr>
          <w:ilvl w:val="0"/>
          <w:numId w:val="7"/>
        </w:numPr>
        <w:autoSpaceDE w:val="0"/>
        <w:autoSpaceDN w:val="0"/>
        <w:spacing w:after="0" w:line="240" w:lineRule="auto"/>
        <w:rPr>
          <w:rFonts w:ascii="Arial" w:hAnsi="Arial" w:cs="Arial"/>
          <w:sz w:val="24"/>
          <w:szCs w:val="24"/>
        </w:rPr>
      </w:pPr>
      <w:r w:rsidRPr="00B74E1E">
        <w:rPr>
          <w:rFonts w:ascii="Arial" w:hAnsi="Arial" w:cs="Arial"/>
          <w:sz w:val="24"/>
          <w:szCs w:val="24"/>
        </w:rPr>
        <w:t>Repeal all legislation and regulations that restrict women and girls from accessing information and advice related to their sexual and reproductive health and rights, including contraception, while ensuring consistency with Indonesia’s constitutional and international obligations related to women’s rights and sexual and reproductive health and rights.</w:t>
      </w:r>
    </w:p>
    <w:p w14:paraId="642DC27A" w14:textId="77777777" w:rsidR="00B74E1E" w:rsidRPr="00B74E1E" w:rsidRDefault="00B74E1E" w:rsidP="00B74E1E">
      <w:pPr>
        <w:rPr>
          <w:rFonts w:ascii="Arial" w:hAnsi="Arial" w:cs="Arial"/>
          <w:b/>
          <w:bCs/>
        </w:rPr>
      </w:pPr>
    </w:p>
    <w:p w14:paraId="4A8ABD47" w14:textId="1B6994C0" w:rsidR="00B74E1E" w:rsidRPr="00B74E1E" w:rsidRDefault="00B74E1E" w:rsidP="00B74E1E">
      <w:pPr>
        <w:autoSpaceDE w:val="0"/>
        <w:autoSpaceDN w:val="0"/>
        <w:rPr>
          <w:rFonts w:ascii="Arial" w:hAnsi="Arial" w:cs="Arial"/>
          <w:b/>
          <w:bCs/>
        </w:rPr>
      </w:pPr>
      <w:r w:rsidRPr="00B74E1E">
        <w:rPr>
          <w:rFonts w:ascii="Arial" w:hAnsi="Arial" w:cs="Arial"/>
          <w:b/>
          <w:bCs/>
        </w:rPr>
        <w:t>Obse</w:t>
      </w:r>
      <w:r>
        <w:rPr>
          <w:rFonts w:ascii="Arial" w:hAnsi="Arial" w:cs="Arial"/>
          <w:b/>
          <w:bCs/>
        </w:rPr>
        <w:t>rvations</w:t>
      </w:r>
    </w:p>
    <w:p w14:paraId="478C2967" w14:textId="77777777" w:rsidR="00B74E1E" w:rsidRPr="00B74E1E" w:rsidRDefault="00B74E1E" w:rsidP="00B74E1E">
      <w:pPr>
        <w:autoSpaceDE w:val="0"/>
        <w:autoSpaceDN w:val="0"/>
        <w:rPr>
          <w:rFonts w:ascii="Arial" w:hAnsi="Arial" w:cs="Arial"/>
          <w:b/>
          <w:bCs/>
        </w:rPr>
      </w:pPr>
    </w:p>
    <w:p w14:paraId="671D41BC" w14:textId="77777777" w:rsidR="00B74E1E" w:rsidRPr="00B74E1E" w:rsidRDefault="00B74E1E" w:rsidP="00B74E1E">
      <w:pPr>
        <w:autoSpaceDE w:val="0"/>
        <w:autoSpaceDN w:val="0"/>
        <w:rPr>
          <w:rFonts w:ascii="Arial" w:hAnsi="Arial" w:cs="Arial"/>
        </w:rPr>
      </w:pPr>
      <w:r w:rsidRPr="00B74E1E">
        <w:rPr>
          <w:rFonts w:ascii="Arial" w:hAnsi="Arial" w:cs="Arial"/>
        </w:rPr>
        <w:t xml:space="preserve">Canada welcomes the announcement by the Indonesian President in 2016 calling for immediate and substantial legal reform, to be informed by a comprehensive legal review and to include a focus on eradicating corruption. We encourage its prompt implementation. </w:t>
      </w:r>
    </w:p>
    <w:p w14:paraId="38ED44F0" w14:textId="77777777" w:rsidR="00295563" w:rsidRPr="00B74E1E" w:rsidRDefault="00295563" w:rsidP="00295563">
      <w:pPr>
        <w:jc w:val="center"/>
        <w:rPr>
          <w:rFonts w:ascii="Arial" w:hAnsi="Arial" w:cs="Arial"/>
          <w:lang w:val="fr-CA"/>
        </w:rPr>
      </w:pPr>
    </w:p>
    <w:p w14:paraId="017A8F4C" w14:textId="77777777" w:rsidR="00295563" w:rsidRPr="00B74E1E" w:rsidRDefault="00295563" w:rsidP="00295563">
      <w:pPr>
        <w:jc w:val="center"/>
        <w:rPr>
          <w:rFonts w:ascii="Arial" w:hAnsi="Arial" w:cs="Arial"/>
          <w:lang w:val="fr-CA"/>
        </w:rPr>
      </w:pPr>
    </w:p>
    <w:p w14:paraId="55D7FD7F" w14:textId="77777777" w:rsidR="00295563" w:rsidRPr="00B74E1E" w:rsidRDefault="00295563" w:rsidP="00295563">
      <w:pPr>
        <w:jc w:val="center"/>
        <w:rPr>
          <w:rFonts w:ascii="Arial" w:hAnsi="Arial" w:cs="Arial"/>
          <w:lang w:val="fr-CA"/>
        </w:rPr>
      </w:pPr>
    </w:p>
    <w:sectPr w:rsidR="00295563" w:rsidRPr="00B74E1E"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2DF251D6"/>
    <w:multiLevelType w:val="hybridMultilevel"/>
    <w:tmpl w:val="8AF8E2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74E1E"/>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B74E1E"/>
    <w:pPr>
      <w:spacing w:after="200" w:line="276" w:lineRule="auto"/>
      <w:ind w:left="720"/>
      <w:contextualSpacing/>
    </w:pPr>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B74E1E"/>
    <w:pPr>
      <w:spacing w:after="200" w:line="276" w:lineRule="auto"/>
      <w:ind w:left="720"/>
      <w:contextualSpacing/>
    </w:pPr>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708404837">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A4803-DC6B-4B59-9F47-1E80E5C4F340}"/>
</file>

<file path=customXml/itemProps2.xml><?xml version="1.0" encoding="utf-8"?>
<ds:datastoreItem xmlns:ds="http://schemas.openxmlformats.org/officeDocument/2006/customXml" ds:itemID="{C76A3DC6-B409-4999-AFF8-628DFAC3D403}"/>
</file>

<file path=customXml/itemProps3.xml><?xml version="1.0" encoding="utf-8"?>
<ds:datastoreItem xmlns:ds="http://schemas.openxmlformats.org/officeDocument/2006/customXml" ds:itemID="{C185958A-041E-4E3C-854F-C0374166C085}"/>
</file>

<file path=customXml/itemProps4.xml><?xml version="1.0" encoding="utf-8"?>
<ds:datastoreItem xmlns:ds="http://schemas.openxmlformats.org/officeDocument/2006/customXml" ds:itemID="{6A72F8B4-91FA-4A22-B711-A2809F5044B9}"/>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2017-05-03T06:25:00Z</dcterms:created>
  <dcterms:modified xsi:type="dcterms:W3CDTF">2017-05-03T06:25:00Z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0x010100CA92D31222379248846EF4F1EBFB5EDE0047D45B6352365A4788040113A2F1AB1F</vt:lpwstr>
  </property>
</Properties>
</file>